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7E455" w14:textId="623EFD59" w:rsidR="002E01C2" w:rsidRDefault="002E01C2" w:rsidP="002E01C2">
      <w:pPr>
        <w:spacing w:line="240" w:lineRule="auto"/>
        <w:jc w:val="left"/>
        <w:rPr>
          <w:b/>
          <w:bCs/>
          <w:i/>
          <w:iCs/>
          <w:lang w:val="en-US"/>
        </w:rPr>
      </w:pPr>
      <w:r w:rsidRPr="009A0D91">
        <w:rPr>
          <w:b/>
          <w:bCs/>
          <w:lang w:val="en-US"/>
        </w:rPr>
        <w:t xml:space="preserve">Table </w:t>
      </w:r>
      <w:r w:rsidR="0050080E">
        <w:rPr>
          <w:b/>
          <w:bCs/>
          <w:lang w:val="en-US"/>
        </w:rPr>
        <w:t>S</w:t>
      </w:r>
      <w:r>
        <w:rPr>
          <w:b/>
          <w:bCs/>
          <w:lang w:val="en-US"/>
        </w:rPr>
        <w:t>1</w:t>
      </w:r>
      <w:r w:rsidRPr="009A0D91">
        <w:rPr>
          <w:b/>
          <w:bCs/>
          <w:lang w:val="en-US"/>
        </w:rPr>
        <w:t xml:space="preserve">. </w:t>
      </w:r>
      <w:r w:rsidRPr="00D61ADE">
        <w:rPr>
          <w:lang w:val="en-US"/>
        </w:rPr>
        <w:t>B-Atm and atmospheric CO</w:t>
      </w:r>
      <w:r w:rsidRPr="00D61ADE">
        <w:rPr>
          <w:vertAlign w:val="subscript"/>
          <w:lang w:val="en-US"/>
        </w:rPr>
        <w:t>2</w:t>
      </w:r>
      <w:r w:rsidRPr="00D61ADE">
        <w:rPr>
          <w:lang w:val="en-US"/>
        </w:rPr>
        <w:t xml:space="preserve"> anomalies obtained for sensitivity experiments, evaluated at a series of time intervals, using the Bern3D model under varying Southern Ocean wind, Southern Ocean gas-exchange, vertical diffusivity, or all combined (as illustrated in Figure 9 of the main text)</w:t>
      </w:r>
      <w:r w:rsidR="00B2047D" w:rsidRPr="00D61ADE">
        <w:rPr>
          <w:lang w:val="en-US"/>
        </w:rPr>
        <w:t>. INT refers to runs with prescribed atmospheric radiocarbon (as per Intcal20</w:t>
      </w:r>
      <w:r w:rsidR="000D087E" w:rsidRPr="00D61ADE">
        <w:rPr>
          <w:lang w:val="en-US"/>
        </w:rPr>
        <w:t xml:space="preserve"> </w:t>
      </w:r>
      <w:r w:rsidR="000D087E" w:rsidRPr="00D61ADE">
        <w:rPr>
          <w:lang w:val="en-US"/>
        </w:rPr>
        <w:fldChar w:fldCharType="begin">
          <w:fldData xml:space="preserve">PEVuZE5vdGU+PENpdGU+PEF1dGhvcj5SZWltZXI8L0F1dGhvcj48WWVhcj4yMDIwPC9ZZWFyPjxS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</w:fldData>
        </w:fldChar>
      </w:r>
      <w:r w:rsidR="000D087E" w:rsidRPr="00D61ADE">
        <w:rPr>
          <w:lang w:val="en-US"/>
        </w:rPr>
        <w:instrText xml:space="preserve"> ADDIN EN.CITE </w:instrText>
      </w:r>
      <w:r w:rsidR="000D087E" w:rsidRPr="00D61ADE">
        <w:rPr>
          <w:lang w:val="en-US"/>
        </w:rPr>
        <w:fldChar w:fldCharType="begin">
          <w:fldData xml:space="preserve">PEVuZE5vdGU+PENpdGU+PEF1dGhvcj5SZWltZXI8L0F1dGhvcj48WWVhcj4yMDIwPC9ZZWFyPjxS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</w:fldData>
        </w:fldChar>
      </w:r>
      <w:r w:rsidR="000D087E" w:rsidRPr="00D61ADE">
        <w:rPr>
          <w:lang w:val="en-US"/>
        </w:rPr>
        <w:instrText xml:space="preserve"> ADDIN EN.CITE.DATA </w:instrText>
      </w:r>
      <w:r w:rsidR="000D087E" w:rsidRPr="00D61ADE">
        <w:rPr>
          <w:lang w:val="en-US"/>
        </w:rPr>
      </w:r>
      <w:r w:rsidR="000D087E" w:rsidRPr="00D61ADE">
        <w:rPr>
          <w:lang w:val="en-US"/>
        </w:rPr>
        <w:fldChar w:fldCharType="end"/>
      </w:r>
      <w:r w:rsidR="000D087E" w:rsidRPr="00D61ADE">
        <w:rPr>
          <w:lang w:val="en-US"/>
        </w:rPr>
      </w:r>
      <w:r w:rsidR="000D087E" w:rsidRPr="00D61ADE">
        <w:rPr>
          <w:lang w:val="en-US"/>
        </w:rPr>
        <w:fldChar w:fldCharType="separate"/>
      </w:r>
      <w:r w:rsidR="000D087E" w:rsidRPr="00D61ADE">
        <w:rPr>
          <w:noProof/>
          <w:lang w:val="en-US"/>
        </w:rPr>
        <w:t>(Reimer et al., 2020)</w:t>
      </w:r>
      <w:r w:rsidR="000D087E" w:rsidRPr="00D61ADE">
        <w:rPr>
          <w:lang w:val="en-US"/>
        </w:rPr>
        <w:fldChar w:fldCharType="end"/>
      </w:r>
      <w:r w:rsidR="00B2047D" w:rsidRPr="00D61ADE">
        <w:rPr>
          <w:lang w:val="en-US"/>
        </w:rPr>
        <w:t>), FIX refers to runs with fixed atmospheric radiocarbon, and CONST refers to runs with constant radiocarbon production rates</w:t>
      </w:r>
      <w:r w:rsidRPr="00D61ADE">
        <w:rPr>
          <w:i/>
          <w:iCs/>
          <w:lang w:val="en-US"/>
        </w:rPr>
        <w:t>.</w:t>
      </w:r>
    </w:p>
    <w:p w14:paraId="09C75D1F" w14:textId="77777777" w:rsidR="00B2047D" w:rsidRPr="009A0D91" w:rsidRDefault="00B2047D" w:rsidP="002E01C2">
      <w:pPr>
        <w:spacing w:line="240" w:lineRule="auto"/>
        <w:jc w:val="left"/>
        <w:rPr>
          <w:b/>
          <w:bCs/>
          <w:i/>
          <w:iCs/>
          <w:lang w:val="en-US"/>
        </w:rPr>
      </w:pPr>
    </w:p>
    <w:p w14:paraId="7B0F75CE" w14:textId="77777777" w:rsidR="002E01C2" w:rsidRPr="009A0D91" w:rsidRDefault="002E01C2" w:rsidP="002E01C2">
      <w:pPr>
        <w:spacing w:line="240" w:lineRule="auto"/>
        <w:jc w:val="left"/>
        <w:rPr>
          <w:b/>
          <w:bCs/>
          <w:lang w:val="en-US"/>
        </w:rPr>
      </w:pPr>
      <w:r w:rsidRPr="009A0D91">
        <w:rPr>
          <w:b/>
          <w:bCs/>
          <w:noProof/>
          <w:lang w:val="en-US"/>
        </w:rPr>
        <w:drawing>
          <wp:inline distT="0" distB="0" distL="0" distR="0" wp14:anchorId="4EB66729" wp14:editId="46A06F34">
            <wp:extent cx="5727700" cy="5965825"/>
            <wp:effectExtent l="0" t="0" r="1270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727700" cy="5965825"/>
                    </a:xfrm>
                    <a:prstGeom prst="rect">
                      <a:avLst/>
                    </a:prstGeom>
                  </pic:spPr>
                </pic:pic>
              </a:graphicData>
            </a:graphic>
          </wp:inline>
        </w:drawing>
      </w:r>
    </w:p>
    <w:p w14:paraId="5D8D9347" w14:textId="3EFCE6F5" w:rsidR="00B42685" w:rsidRDefault="00B42685" w:rsidP="002E01C2">
      <w:pPr>
        <w:spacing w:line="240" w:lineRule="auto"/>
        <w:jc w:val="left"/>
        <w:rPr>
          <w:b/>
          <w:bCs/>
          <w:lang w:val="en-US"/>
        </w:rPr>
      </w:pPr>
    </w:p>
    <w:p w14:paraId="6DB99A40" w14:textId="045F6D95" w:rsidR="009D465D" w:rsidRDefault="009D465D">
      <w:pPr>
        <w:spacing w:line="240" w:lineRule="auto"/>
        <w:jc w:val="left"/>
        <w:rPr>
          <w:b/>
          <w:bCs/>
          <w:lang w:val="en-US"/>
        </w:rPr>
      </w:pPr>
      <w:r>
        <w:rPr>
          <w:b/>
          <w:bCs/>
          <w:lang w:val="en-US"/>
        </w:rPr>
        <w:br w:type="page"/>
      </w:r>
    </w:p>
    <w:p w14:paraId="5BFBA8FF" w14:textId="7499A71A" w:rsidR="009D465D" w:rsidRDefault="009D465D" w:rsidP="002E01C2">
      <w:pPr>
        <w:spacing w:line="240" w:lineRule="auto"/>
        <w:jc w:val="left"/>
        <w:rPr>
          <w:b/>
          <w:bCs/>
          <w:lang w:val="en-US"/>
        </w:rPr>
      </w:pPr>
      <w:r>
        <w:rPr>
          <w:b/>
          <w:bCs/>
          <w:lang w:val="en-US"/>
        </w:rPr>
        <w:lastRenderedPageBreak/>
        <w:t>Figure S1.</w:t>
      </w:r>
    </w:p>
    <w:p w14:paraId="378F3F30" w14:textId="77777777" w:rsidR="009D465D" w:rsidRDefault="009D465D" w:rsidP="002E01C2">
      <w:pPr>
        <w:spacing w:line="240" w:lineRule="auto"/>
        <w:jc w:val="left"/>
        <w:rPr>
          <w:b/>
          <w:bCs/>
          <w:lang w:val="en-US"/>
        </w:rPr>
      </w:pPr>
    </w:p>
    <w:p w14:paraId="08E55A17" w14:textId="1D7A5935" w:rsidR="009D465D" w:rsidRDefault="009D465D" w:rsidP="009D465D">
      <w:pPr>
        <w:spacing w:line="240" w:lineRule="auto"/>
        <w:jc w:val="center"/>
        <w:rPr>
          <w:b/>
          <w:bCs/>
          <w:lang w:val="en-US"/>
        </w:rPr>
      </w:pPr>
      <w:r>
        <w:rPr>
          <w:b/>
          <w:bCs/>
          <w:noProof/>
          <w:lang w:val="en-US"/>
          <w14:ligatures w14:val="standardContextual"/>
        </w:rPr>
        <w:drawing>
          <wp:inline distT="0" distB="0" distL="0" distR="0" wp14:anchorId="79BCF861" wp14:editId="53571695">
            <wp:extent cx="5495615" cy="4065391"/>
            <wp:effectExtent l="0" t="0" r="0" b="0"/>
            <wp:docPr id="101510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0145" name="Picture 101510145"/>
                    <pic:cNvPicPr/>
                  </pic:nvPicPr>
                  <pic:blipFill>
                    <a:blip r:embed="rId5">
                      <a:extLst>
                        <a:ext uri="{28A0092B-C50C-407E-A947-70E740481C1C}">
                          <a14:useLocalDpi xmlns:a14="http://schemas.microsoft.com/office/drawing/2010/main" val="0"/>
                        </a:ext>
                      </a:extLst>
                    </a:blip>
                    <a:stretch>
                      <a:fillRect/>
                    </a:stretch>
                  </pic:blipFill>
                  <pic:spPr>
                    <a:xfrm>
                      <a:off x="0" y="0"/>
                      <a:ext cx="5500710" cy="4069160"/>
                    </a:xfrm>
                    <a:prstGeom prst="rect">
                      <a:avLst/>
                    </a:prstGeom>
                  </pic:spPr>
                </pic:pic>
              </a:graphicData>
            </a:graphic>
          </wp:inline>
        </w:drawing>
      </w:r>
    </w:p>
    <w:p w14:paraId="6137567F" w14:textId="77777777" w:rsidR="009D465D" w:rsidRDefault="009D465D" w:rsidP="002E01C2">
      <w:pPr>
        <w:spacing w:line="240" w:lineRule="auto"/>
        <w:jc w:val="left"/>
        <w:rPr>
          <w:b/>
          <w:bCs/>
          <w:lang w:val="en-US"/>
        </w:rPr>
      </w:pPr>
    </w:p>
    <w:p w14:paraId="57854383" w14:textId="0B892906" w:rsidR="00FB21F1" w:rsidRPr="00F766C9" w:rsidRDefault="009D465D" w:rsidP="00FB21F1">
      <w:pPr>
        <w:spacing w:line="240" w:lineRule="auto"/>
        <w:jc w:val="left"/>
        <w:rPr>
          <w:bCs/>
          <w:lang w:val="en-US"/>
        </w:rPr>
      </w:pPr>
      <w:r>
        <w:rPr>
          <w:b/>
          <w:bCs/>
          <w:lang w:val="en-US"/>
        </w:rPr>
        <w:t xml:space="preserve">Figure S1. </w:t>
      </w:r>
      <w:r w:rsidRPr="00F766C9">
        <w:rPr>
          <w:bCs/>
          <w:iCs/>
        </w:rPr>
        <w:t>Theoretical and modelled sensitivity of atmospheric CO</w:t>
      </w:r>
      <w:r w:rsidRPr="00F766C9">
        <w:rPr>
          <w:bCs/>
          <w:iCs/>
          <w:vertAlign w:val="subscript"/>
        </w:rPr>
        <w:t>2</w:t>
      </w:r>
      <w:r w:rsidRPr="00F766C9">
        <w:rPr>
          <w:bCs/>
          <w:iCs/>
        </w:rPr>
        <w:t xml:space="preserve"> anomalies and mean ocean radiocarbon ventilation age (B-</w:t>
      </w:r>
      <w:proofErr w:type="spellStart"/>
      <w:r w:rsidRPr="00F766C9">
        <w:rPr>
          <w:bCs/>
          <w:iCs/>
        </w:rPr>
        <w:t>Atm</w:t>
      </w:r>
      <w:proofErr w:type="spellEnd"/>
      <w:r w:rsidRPr="00F766C9">
        <w:rPr>
          <w:bCs/>
          <w:iCs/>
        </w:rPr>
        <w:t xml:space="preserve">) anomalies to changing air-sea gas exchange and transport changes, as driven by step changes under PI conditions for: Southern Ocean winds (purple diamonds); Southern Ocean gas exchange (green diamonds); vertical diffusivity (green diamonds). </w:t>
      </w:r>
      <w:r w:rsidR="00FE7FA6" w:rsidRPr="00F766C9">
        <w:rPr>
          <w:bCs/>
          <w:iCs/>
        </w:rPr>
        <w:t xml:space="preserve">Purple diamonds with black outline indicate results from </w:t>
      </w:r>
      <w:r w:rsidR="00FE7FA6" w:rsidRPr="00F766C9">
        <w:rPr>
          <w:bCs/>
          <w:iCs/>
        </w:rPr>
        <w:fldChar w:fldCharType="begin"/>
      </w:r>
      <w:r w:rsidR="00FE7FA6" w:rsidRPr="00F766C9">
        <w:rPr>
          <w:bCs/>
          <w:iCs/>
        </w:rPr>
        <w:instrText xml:space="preserve"> ADDIN EN.CITE &lt;EndNote&gt;&lt;Cite&gt;&lt;Author&gt;Tschumi&lt;/Author&gt;&lt;Year&gt;2011&lt;/Year&gt;&lt;RecNum&gt;1983&lt;/RecNum&gt;&lt;DisplayText&gt;(Tschumi et al., 2011)&lt;/DisplayText&gt;&lt;record&gt;&lt;rec-number&gt;1983&lt;/rec-number&gt;&lt;foreign-keys&gt;&lt;key app="EN" db-id="zatzzsft1fr5stepsrvp90500zvfsxew9f9e" timestamp="1380791429"&gt;1983&lt;/key&gt;&lt;/foreign-keys&gt;&lt;ref-type name="Journal Article"&gt;17&lt;/ref-type&gt;&lt;contributors&gt;&lt;authors&gt;&lt;author&gt;Tschumi, T.&lt;/author&gt;&lt;author&gt;Joos, F.&lt;/author&gt;&lt;author&gt;Gehlen, M.&lt;/author&gt;&lt;author&gt;Heinze, C.&lt;/author&gt;&lt;/authors&gt;&lt;/contributors&gt;&lt;titles&gt;&lt;title&gt;Deep ocean ventilation, carbon isotopes, marine sedimentation and the deglacial CO2 rise.&lt;/title&gt;&lt;secondary-title&gt;Climate of the Past&lt;/secondary-title&gt;&lt;/titles&gt;&lt;periodical&gt;&lt;full-title&gt;Climate of the Past&lt;/full-title&gt;&lt;abbr-1&gt;Clim. Past&lt;/abbr-1&gt;&lt;/periodical&gt;&lt;pages&gt;771-800&lt;/pages&gt;&lt;volume&gt;7&lt;/volume&gt;&lt;section&gt;771&lt;/section&gt;&lt;dates&gt;&lt;year&gt;2011&lt;/year&gt;&lt;/dates&gt;&lt;urls&gt;&lt;/urls&gt;&lt;/record&gt;&lt;/Cite&gt;&lt;/EndNote&gt;</w:instrText>
      </w:r>
      <w:r w:rsidR="00FE7FA6" w:rsidRPr="00F766C9">
        <w:rPr>
          <w:bCs/>
          <w:iCs/>
        </w:rPr>
        <w:fldChar w:fldCharType="separate"/>
      </w:r>
      <w:r w:rsidR="00FE7FA6" w:rsidRPr="00F766C9">
        <w:rPr>
          <w:bCs/>
          <w:iCs/>
          <w:noProof/>
        </w:rPr>
        <w:t>(Tschumi et al., 2011)</w:t>
      </w:r>
      <w:r w:rsidR="00FE7FA6" w:rsidRPr="00F766C9">
        <w:rPr>
          <w:bCs/>
          <w:iCs/>
        </w:rPr>
        <w:fldChar w:fldCharType="end"/>
      </w:r>
      <w:r w:rsidR="00FE7FA6" w:rsidRPr="00F766C9">
        <w:rPr>
          <w:bCs/>
          <w:iCs/>
        </w:rPr>
        <w:t xml:space="preserve">. </w:t>
      </w:r>
      <w:r w:rsidRPr="00F766C9">
        <w:rPr>
          <w:bCs/>
          <w:iCs/>
        </w:rPr>
        <w:t xml:space="preserve">Panels indicate the response after 500, 2000 and 5000 years of equilibration. </w:t>
      </w:r>
      <w:r w:rsidR="00FB21F1" w:rsidRPr="00F766C9">
        <w:rPr>
          <w:bCs/>
          <w:iCs/>
        </w:rPr>
        <w:t xml:space="preserve">Red lines indicate a theoretical </w:t>
      </w:r>
      <w:r w:rsidR="00FE7FA6" w:rsidRPr="00F766C9">
        <w:rPr>
          <w:bCs/>
          <w:iCs/>
        </w:rPr>
        <w:t xml:space="preserve">range of </w:t>
      </w:r>
      <w:r w:rsidR="00FB21F1" w:rsidRPr="00F766C9">
        <w:rPr>
          <w:bCs/>
          <w:iCs/>
        </w:rPr>
        <w:t>sensitivit</w:t>
      </w:r>
      <w:r w:rsidR="00FE7FA6" w:rsidRPr="00F766C9">
        <w:rPr>
          <w:bCs/>
          <w:iCs/>
        </w:rPr>
        <w:t>ies</w:t>
      </w:r>
      <w:r w:rsidR="00FB21F1" w:rsidRPr="00F766C9">
        <w:rPr>
          <w:bCs/>
          <w:iCs/>
        </w:rPr>
        <w:t>, as described</w:t>
      </w:r>
      <w:r w:rsidR="00FE7FA6" w:rsidRPr="00F766C9">
        <w:rPr>
          <w:bCs/>
          <w:iCs/>
        </w:rPr>
        <w:t xml:space="preserve"> </w:t>
      </w:r>
      <w:r w:rsidR="00FB21F1" w:rsidRPr="00F766C9">
        <w:rPr>
          <w:bCs/>
          <w:iCs/>
        </w:rPr>
        <w:t xml:space="preserve">in the main text. </w:t>
      </w:r>
    </w:p>
    <w:p w14:paraId="653CD2D3" w14:textId="77777777" w:rsidR="00FE7FA6" w:rsidRDefault="00FE7FA6" w:rsidP="002E01C2">
      <w:pPr>
        <w:spacing w:line="240" w:lineRule="auto"/>
        <w:jc w:val="left"/>
        <w:rPr>
          <w:b/>
          <w:bCs/>
          <w:lang w:val="en-US"/>
        </w:rPr>
      </w:pPr>
    </w:p>
    <w:p w14:paraId="2B45EF5F" w14:textId="03DD7A39" w:rsidR="00F766C9" w:rsidRDefault="00F766C9">
      <w:pPr>
        <w:spacing w:line="240" w:lineRule="auto"/>
        <w:jc w:val="left"/>
        <w:rPr>
          <w:b/>
          <w:bCs/>
          <w:lang w:val="en-US"/>
        </w:rPr>
      </w:pPr>
      <w:r>
        <w:rPr>
          <w:b/>
          <w:bCs/>
          <w:lang w:val="en-US"/>
        </w:rPr>
        <w:br w:type="page"/>
      </w:r>
    </w:p>
    <w:p w14:paraId="62A69966" w14:textId="5ED1FD97" w:rsidR="00FE7FA6" w:rsidRDefault="00F766C9" w:rsidP="002E01C2">
      <w:pPr>
        <w:spacing w:line="240" w:lineRule="auto"/>
        <w:jc w:val="left"/>
        <w:rPr>
          <w:b/>
          <w:bCs/>
          <w:lang w:val="en-US"/>
        </w:rPr>
      </w:pPr>
      <w:r>
        <w:rPr>
          <w:b/>
          <w:bCs/>
          <w:lang w:val="en-US"/>
        </w:rPr>
        <w:lastRenderedPageBreak/>
        <w:t>Figure S2.</w:t>
      </w:r>
    </w:p>
    <w:p w14:paraId="7A1446B8" w14:textId="25A04A95" w:rsidR="00F766C9" w:rsidRDefault="00F9428B" w:rsidP="00F766C9">
      <w:pPr>
        <w:spacing w:line="240" w:lineRule="auto"/>
        <w:jc w:val="center"/>
        <w:rPr>
          <w:b/>
          <w:bCs/>
          <w:lang w:val="en-US"/>
        </w:rPr>
      </w:pPr>
      <w:r>
        <w:rPr>
          <w:b/>
          <w:bCs/>
          <w:noProof/>
          <w:lang w:val="en-US"/>
          <w14:ligatures w14:val="standardContextual"/>
        </w:rPr>
        <w:drawing>
          <wp:inline distT="0" distB="0" distL="0" distR="0" wp14:anchorId="1159F05A" wp14:editId="0A594697">
            <wp:extent cx="4596504" cy="6829063"/>
            <wp:effectExtent l="0" t="0" r="1270" b="3810"/>
            <wp:docPr id="11304914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491477" name="Picture 1130491477"/>
                    <pic:cNvPicPr/>
                  </pic:nvPicPr>
                  <pic:blipFill>
                    <a:blip r:embed="rId6">
                      <a:extLst>
                        <a:ext uri="{28A0092B-C50C-407E-A947-70E740481C1C}">
                          <a14:useLocalDpi xmlns:a14="http://schemas.microsoft.com/office/drawing/2010/main" val="0"/>
                        </a:ext>
                      </a:extLst>
                    </a:blip>
                    <a:stretch>
                      <a:fillRect/>
                    </a:stretch>
                  </pic:blipFill>
                  <pic:spPr>
                    <a:xfrm>
                      <a:off x="0" y="0"/>
                      <a:ext cx="4609296" cy="6848068"/>
                    </a:xfrm>
                    <a:prstGeom prst="rect">
                      <a:avLst/>
                    </a:prstGeom>
                  </pic:spPr>
                </pic:pic>
              </a:graphicData>
            </a:graphic>
          </wp:inline>
        </w:drawing>
      </w:r>
    </w:p>
    <w:p w14:paraId="0959A4FE" w14:textId="16E1F68D" w:rsidR="00F766C9" w:rsidRDefault="00F766C9" w:rsidP="002E01C2">
      <w:pPr>
        <w:spacing w:line="240" w:lineRule="auto"/>
        <w:jc w:val="left"/>
        <w:rPr>
          <w:b/>
          <w:bCs/>
          <w:lang w:val="en-US"/>
        </w:rPr>
      </w:pPr>
      <w:r>
        <w:rPr>
          <w:b/>
          <w:bCs/>
          <w:lang w:val="en-US"/>
        </w:rPr>
        <w:t xml:space="preserve">Figure S2. </w:t>
      </w:r>
      <w:r w:rsidRPr="00F766C9">
        <w:rPr>
          <w:lang w:val="en-US"/>
        </w:rPr>
        <w:t>As for Figure 5 of the main text, but for the ‘high sedimentation’ (&gt;10cm/</w:t>
      </w:r>
      <w:proofErr w:type="spellStart"/>
      <w:r w:rsidRPr="00F766C9">
        <w:rPr>
          <w:lang w:val="en-US"/>
        </w:rPr>
        <w:t>kyr</w:t>
      </w:r>
      <w:proofErr w:type="spellEnd"/>
      <w:r w:rsidRPr="00F766C9">
        <w:rPr>
          <w:lang w:val="en-US"/>
        </w:rPr>
        <w:t xml:space="preserve">) data flag scenario.  </w:t>
      </w:r>
      <w:r w:rsidRPr="00F766C9">
        <w:t>Zonally averaged interpolated B-</w:t>
      </w:r>
      <w:proofErr w:type="spellStart"/>
      <w:r w:rsidRPr="00F766C9">
        <w:t>Atm</w:t>
      </w:r>
      <w:proofErr w:type="spellEnd"/>
      <w:r w:rsidRPr="00F766C9">
        <w:t xml:space="preserve"> radiocarbon age offsets for the LGM, HS1, BA, and YD (Pacific zonal averages at left, Atlantic at right). Filled circles and shading indicate input data and values</w:t>
      </w:r>
      <w:r w:rsidRPr="00F766C9">
        <w:rPr>
          <w:i/>
        </w:rPr>
        <w:t>.</w:t>
      </w:r>
    </w:p>
    <w:p w14:paraId="68836117" w14:textId="4FFD0750" w:rsidR="00F766C9" w:rsidRDefault="00F766C9">
      <w:pPr>
        <w:spacing w:line="240" w:lineRule="auto"/>
        <w:jc w:val="left"/>
        <w:rPr>
          <w:b/>
          <w:bCs/>
          <w:lang w:val="en-US"/>
        </w:rPr>
      </w:pPr>
      <w:r>
        <w:rPr>
          <w:b/>
          <w:bCs/>
          <w:lang w:val="en-US"/>
        </w:rPr>
        <w:br w:type="page"/>
      </w:r>
    </w:p>
    <w:p w14:paraId="4B75ED85" w14:textId="6A0F8E2E" w:rsidR="00F766C9" w:rsidRDefault="00F766C9" w:rsidP="002E01C2">
      <w:pPr>
        <w:spacing w:line="240" w:lineRule="auto"/>
        <w:jc w:val="left"/>
        <w:rPr>
          <w:b/>
          <w:bCs/>
          <w:lang w:val="en-US"/>
        </w:rPr>
      </w:pPr>
      <w:r>
        <w:rPr>
          <w:b/>
          <w:bCs/>
          <w:lang w:val="en-US"/>
        </w:rPr>
        <w:lastRenderedPageBreak/>
        <w:t>Figure S3.</w:t>
      </w:r>
    </w:p>
    <w:p w14:paraId="15E73BDE" w14:textId="7804573C" w:rsidR="00F766C9" w:rsidRDefault="00F9428B" w:rsidP="00F766C9">
      <w:pPr>
        <w:spacing w:line="240" w:lineRule="auto"/>
        <w:jc w:val="center"/>
        <w:rPr>
          <w:b/>
          <w:bCs/>
          <w:lang w:val="en-US"/>
        </w:rPr>
      </w:pPr>
      <w:r>
        <w:rPr>
          <w:b/>
          <w:bCs/>
          <w:noProof/>
          <w:lang w:val="en-US"/>
          <w14:ligatures w14:val="standardContextual"/>
        </w:rPr>
        <w:drawing>
          <wp:inline distT="0" distB="0" distL="0" distR="0" wp14:anchorId="599399F9" wp14:editId="6E9F4355">
            <wp:extent cx="4629436" cy="6551271"/>
            <wp:effectExtent l="0" t="0" r="0" b="0"/>
            <wp:docPr id="3637353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735351" name="Picture 363735351"/>
                    <pic:cNvPicPr/>
                  </pic:nvPicPr>
                  <pic:blipFill>
                    <a:blip r:embed="rId7">
                      <a:extLst>
                        <a:ext uri="{28A0092B-C50C-407E-A947-70E740481C1C}">
                          <a14:useLocalDpi xmlns:a14="http://schemas.microsoft.com/office/drawing/2010/main" val="0"/>
                        </a:ext>
                      </a:extLst>
                    </a:blip>
                    <a:stretch>
                      <a:fillRect/>
                    </a:stretch>
                  </pic:blipFill>
                  <pic:spPr>
                    <a:xfrm>
                      <a:off x="0" y="0"/>
                      <a:ext cx="4636881" cy="6561807"/>
                    </a:xfrm>
                    <a:prstGeom prst="rect">
                      <a:avLst/>
                    </a:prstGeom>
                  </pic:spPr>
                </pic:pic>
              </a:graphicData>
            </a:graphic>
          </wp:inline>
        </w:drawing>
      </w:r>
    </w:p>
    <w:p w14:paraId="52C90DFB" w14:textId="77777777" w:rsidR="00F766C9" w:rsidRDefault="00F766C9" w:rsidP="002E01C2">
      <w:pPr>
        <w:spacing w:line="240" w:lineRule="auto"/>
        <w:jc w:val="left"/>
        <w:rPr>
          <w:b/>
          <w:bCs/>
          <w:lang w:val="en-US"/>
        </w:rPr>
      </w:pPr>
    </w:p>
    <w:p w14:paraId="3ECA649A" w14:textId="2DC72715" w:rsidR="00F766C9" w:rsidRPr="00F766C9" w:rsidRDefault="00F766C9" w:rsidP="002E01C2">
      <w:pPr>
        <w:spacing w:line="240" w:lineRule="auto"/>
        <w:jc w:val="left"/>
        <w:rPr>
          <w:lang w:val="en-US"/>
        </w:rPr>
      </w:pPr>
      <w:r>
        <w:rPr>
          <w:b/>
          <w:bCs/>
          <w:lang w:val="en-US"/>
        </w:rPr>
        <w:t xml:space="preserve">Figure S3. </w:t>
      </w:r>
      <w:r>
        <w:rPr>
          <w:lang w:val="en-US"/>
        </w:rPr>
        <w:t>As for Figure 7 of the main text, but for the ‘high sedimentation’ (&gt;10 cm/</w:t>
      </w:r>
      <w:proofErr w:type="spellStart"/>
      <w:r>
        <w:rPr>
          <w:lang w:val="en-US"/>
        </w:rPr>
        <w:t>k</w:t>
      </w:r>
      <w:r w:rsidRPr="00F766C9">
        <w:rPr>
          <w:lang w:val="en-US"/>
        </w:rPr>
        <w:t>yr</w:t>
      </w:r>
      <w:proofErr w:type="spellEnd"/>
      <w:r w:rsidRPr="00F766C9">
        <w:rPr>
          <w:lang w:val="en-US"/>
        </w:rPr>
        <w:t xml:space="preserve">) data flag scenario. </w:t>
      </w:r>
      <w:r w:rsidRPr="00F766C9">
        <w:t>Zonally averaged interpolated B-</w:t>
      </w:r>
      <w:proofErr w:type="spellStart"/>
      <w:r w:rsidRPr="00F766C9">
        <w:t>Atm</w:t>
      </w:r>
      <w:proofErr w:type="spellEnd"/>
      <w:r w:rsidRPr="00F766C9">
        <w:t xml:space="preserve"> offsets for the LGM, BA, EHOL and HOL (Pacific zonal averages at left, Atlantic at right). Filled circles and shading indicate input data and values.</w:t>
      </w:r>
    </w:p>
    <w:p w14:paraId="2316B731" w14:textId="77777777" w:rsidR="00F766C9" w:rsidRDefault="00F766C9" w:rsidP="002E01C2">
      <w:pPr>
        <w:spacing w:line="240" w:lineRule="auto"/>
        <w:jc w:val="left"/>
        <w:rPr>
          <w:b/>
          <w:bCs/>
          <w:lang w:val="en-US"/>
        </w:rPr>
      </w:pPr>
    </w:p>
    <w:p w14:paraId="6FF77CB8" w14:textId="77777777" w:rsidR="00F766C9" w:rsidRDefault="00F766C9" w:rsidP="002E01C2">
      <w:pPr>
        <w:spacing w:line="240" w:lineRule="auto"/>
        <w:jc w:val="left"/>
        <w:rPr>
          <w:b/>
          <w:bCs/>
          <w:lang w:val="en-US"/>
        </w:rPr>
      </w:pPr>
    </w:p>
    <w:p w14:paraId="2F8984ED" w14:textId="77777777" w:rsidR="00F766C9" w:rsidRDefault="00F766C9">
      <w:pPr>
        <w:spacing w:line="240" w:lineRule="auto"/>
        <w:jc w:val="left"/>
        <w:rPr>
          <w:b/>
          <w:bCs/>
          <w:lang w:val="en-US"/>
        </w:rPr>
      </w:pPr>
      <w:r>
        <w:rPr>
          <w:b/>
          <w:bCs/>
          <w:lang w:val="en-US"/>
        </w:rPr>
        <w:br w:type="page"/>
      </w:r>
    </w:p>
    <w:p w14:paraId="5C38CAE9" w14:textId="6CE1DA88" w:rsidR="00FE7FA6" w:rsidRDefault="00FE7FA6" w:rsidP="002E01C2">
      <w:pPr>
        <w:spacing w:line="240" w:lineRule="auto"/>
        <w:jc w:val="left"/>
        <w:rPr>
          <w:b/>
          <w:bCs/>
          <w:lang w:val="en-US"/>
        </w:rPr>
      </w:pPr>
      <w:r>
        <w:rPr>
          <w:b/>
          <w:bCs/>
          <w:lang w:val="en-US"/>
        </w:rPr>
        <w:lastRenderedPageBreak/>
        <w:t>References</w:t>
      </w:r>
    </w:p>
    <w:p w14:paraId="0F8A021E" w14:textId="77777777" w:rsidR="000D087E" w:rsidRPr="000D087E" w:rsidRDefault="00FE7FA6" w:rsidP="000D087E">
      <w:pPr>
        <w:pStyle w:val="EndNoteBibliography"/>
        <w:ind w:left="284" w:hanging="284"/>
        <w:rPr>
          <w:noProof/>
        </w:rPr>
      </w:pPr>
      <w:r>
        <w:rPr>
          <w:b/>
          <w:bCs/>
          <w:lang w:val="en-US"/>
        </w:rPr>
        <w:fldChar w:fldCharType="begin"/>
      </w:r>
      <w:r>
        <w:rPr>
          <w:b/>
          <w:bCs/>
          <w:lang w:val="en-US"/>
        </w:rPr>
        <w:instrText xml:space="preserve"> ADDIN EN.REFLIST </w:instrText>
      </w:r>
      <w:r>
        <w:rPr>
          <w:b/>
          <w:bCs/>
          <w:lang w:val="en-US"/>
        </w:rPr>
        <w:fldChar w:fldCharType="separate"/>
      </w:r>
      <w:r w:rsidR="000D087E" w:rsidRPr="000D087E">
        <w:rPr>
          <w:noProof/>
        </w:rPr>
        <w:t>Reimer, P. J., Austin, W. E. N., Bard, E., Bayliss, A., Blackwell, P. G., Bronk Ramsey, C., Butzin, M., Cheng, H., Edwards, R. L., Friedrich, M., Grootes, P. M., Guilderson, T. P., Hajdas, I., Heaton, T. J., Hogg, A. G., Hughen, K. A., Kromer, B., Manning, S. W., Muscheler, R., Palmer, J. G., Pearson, C., van der Plicht, J., Reimer, R. W., Richards, D. A., Scott, E. M., Southon, J. R., Turney, C. S. M., Wacker, L., Adolphi, F., Büntgen, U., Capano, M., Fahrni, S. M., Fogtmann-Schulz, A., Friedrich, R., Köhler, P., Kudsk, S., Miyake, F., Olsen, J., Reinig, F., Sakamoto, M., Sookdeo, A., and Talamo, S.: THE INTCAL20 NORTHERN HEMISPHERE RADIOCARBON AGE CALIBRATION CURVE (0–55 CAL kBP), Radiocarbon, 1-33, 10.1017/RDC.2020.41, 2020.</w:t>
      </w:r>
    </w:p>
    <w:p w14:paraId="02FC2229" w14:textId="77777777" w:rsidR="000D087E" w:rsidRPr="000D087E" w:rsidRDefault="000D087E" w:rsidP="000D087E">
      <w:pPr>
        <w:pStyle w:val="EndNoteBibliography"/>
        <w:ind w:left="284" w:hanging="284"/>
        <w:rPr>
          <w:noProof/>
        </w:rPr>
      </w:pPr>
      <w:r w:rsidRPr="000D087E">
        <w:rPr>
          <w:noProof/>
        </w:rPr>
        <w:t>Tschumi, T., Joos, F., Gehlen, M., and Heinze, C.: Deep ocean ventilation, carbon isotopes, marine sedimentation and the deglacial CO2 rise., Clim. Past, 7, 771-800, 2011.</w:t>
      </w:r>
    </w:p>
    <w:p w14:paraId="4D8EDB36" w14:textId="3C72F796" w:rsidR="009D465D" w:rsidRPr="002E01C2" w:rsidRDefault="00FE7FA6" w:rsidP="000D087E">
      <w:pPr>
        <w:spacing w:line="240" w:lineRule="auto"/>
        <w:ind w:left="284" w:hanging="284"/>
        <w:jc w:val="left"/>
        <w:rPr>
          <w:b/>
          <w:bCs/>
          <w:lang w:val="en-US"/>
        </w:rPr>
      </w:pPr>
      <w:r>
        <w:rPr>
          <w:b/>
          <w:bCs/>
          <w:lang w:val="en-US"/>
        </w:rPr>
        <w:fldChar w:fldCharType="end"/>
      </w:r>
    </w:p>
    <w:sectPr w:rsidR="009D465D" w:rsidRPr="002E01C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opernicus_Publication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atzzsft1fr5stepsrvp90500zvfsxew9f9e&quot;&gt;Alexandria&lt;record-ids&gt;&lt;item&gt;1983&lt;/item&gt;&lt;item&gt;2554&lt;/item&gt;&lt;/record-ids&gt;&lt;/item&gt;&lt;/Libraries&gt;"/>
  </w:docVars>
  <w:rsids>
    <w:rsidRoot w:val="00541DE8"/>
    <w:rsid w:val="000D087E"/>
    <w:rsid w:val="00174744"/>
    <w:rsid w:val="002E01C2"/>
    <w:rsid w:val="00342475"/>
    <w:rsid w:val="0050080E"/>
    <w:rsid w:val="00541DE8"/>
    <w:rsid w:val="0055001F"/>
    <w:rsid w:val="005C0766"/>
    <w:rsid w:val="008010B7"/>
    <w:rsid w:val="009D465D"/>
    <w:rsid w:val="00B2047D"/>
    <w:rsid w:val="00B42685"/>
    <w:rsid w:val="00CC259F"/>
    <w:rsid w:val="00D25B62"/>
    <w:rsid w:val="00D61ADE"/>
    <w:rsid w:val="00F124EF"/>
    <w:rsid w:val="00F766C9"/>
    <w:rsid w:val="00F9428B"/>
    <w:rsid w:val="00FB21F1"/>
    <w:rsid w:val="00FE7F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F94BE1"/>
  <w15:chartTrackingRefBased/>
  <w15:docId w15:val="{E35C082E-4194-0348-B6BB-B47B783A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1DE8"/>
    <w:pPr>
      <w:spacing w:line="360" w:lineRule="auto"/>
      <w:jc w:val="both"/>
    </w:pPr>
    <w:rPr>
      <w:rFonts w:ascii="Times New Roman" w:eastAsia="Times New Roman" w:hAnsi="Times New Roman" w:cs="Times New Roman"/>
      <w:kern w:val="0"/>
      <w:sz w:val="20"/>
      <w:lang w:eastAsia="de-DE"/>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541DE8"/>
    <w:pPr>
      <w:jc w:val="center"/>
    </w:pPr>
    <w:rPr>
      <w:lang w:val="de-DE"/>
    </w:rPr>
  </w:style>
  <w:style w:type="character" w:customStyle="1" w:styleId="EndNoteBibliographyTitleChar">
    <w:name w:val="EndNote Bibliography Title Char"/>
    <w:basedOn w:val="DefaultParagraphFont"/>
    <w:link w:val="EndNoteBibliographyTitle"/>
    <w:rsid w:val="00541DE8"/>
    <w:rPr>
      <w:rFonts w:ascii="Times New Roman" w:eastAsia="Times New Roman" w:hAnsi="Times New Roman" w:cs="Times New Roman"/>
      <w:kern w:val="0"/>
      <w:sz w:val="20"/>
      <w:lang w:val="de-DE" w:eastAsia="de-DE"/>
      <w14:ligatures w14:val="none"/>
    </w:rPr>
  </w:style>
  <w:style w:type="paragraph" w:customStyle="1" w:styleId="EndNoteBibliography">
    <w:name w:val="EndNote Bibliography"/>
    <w:basedOn w:val="Normal"/>
    <w:link w:val="EndNoteBibliographyChar"/>
    <w:rsid w:val="00541DE8"/>
    <w:pPr>
      <w:spacing w:line="240" w:lineRule="auto"/>
    </w:pPr>
    <w:rPr>
      <w:lang w:val="de-DE"/>
    </w:rPr>
  </w:style>
  <w:style w:type="character" w:customStyle="1" w:styleId="EndNoteBibliographyChar">
    <w:name w:val="EndNote Bibliography Char"/>
    <w:basedOn w:val="DefaultParagraphFont"/>
    <w:link w:val="EndNoteBibliography"/>
    <w:rsid w:val="00541DE8"/>
    <w:rPr>
      <w:rFonts w:ascii="Times New Roman" w:eastAsia="Times New Roman" w:hAnsi="Times New Roman" w:cs="Times New Roman"/>
      <w:kern w:val="0"/>
      <w:sz w:val="20"/>
      <w:lang w:val="de-DE" w:eastAsia="de-DE"/>
      <w14:ligatures w14:val="none"/>
    </w:rPr>
  </w:style>
  <w:style w:type="character" w:styleId="Hyperlink">
    <w:name w:val="Hyperlink"/>
    <w:basedOn w:val="DefaultParagraphFont"/>
    <w:uiPriority w:val="99"/>
    <w:unhideWhenUsed/>
    <w:rsid w:val="00FB21F1"/>
    <w:rPr>
      <w:color w:val="0563C1" w:themeColor="hyperlink"/>
      <w:u w:val="single"/>
    </w:rPr>
  </w:style>
  <w:style w:type="character" w:styleId="UnresolvedMention">
    <w:name w:val="Unresolved Mention"/>
    <w:basedOn w:val="DefaultParagraphFont"/>
    <w:uiPriority w:val="99"/>
    <w:semiHidden/>
    <w:unhideWhenUsed/>
    <w:rsid w:val="00FB21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5" Type="http://schemas.openxmlformats.org/officeDocument/2006/relationships/image" Target="media/image2.jpeg"/><Relationship Id="rId4" Type="http://schemas.openxmlformats.org/officeDocument/2006/relationships/image" Target="media/image1.emf"/><Relationship Id="rId9" Type="http://schemas.openxmlformats.org/officeDocument/2006/relationships/theme" Target="theme/theme1.xml"/></Relationships>
</file>

<file path=word/theme/theme1.xml><?xml version="1.0" encoding="utf-8"?>
<a:theme xmlns:a="http://schemas.openxmlformats.org/drawingml/2006/main" name="Office Theme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5</Pages>
  <Words>551</Words>
  <Characters>3146</Characters>
  <Application>Microsoft Office Word</Application>
  <DocSecurity>0</DocSecurity>
  <Lines>26</Lines>
  <Paragraphs>7</Paragraphs>
  <ScaleCrop>false</ScaleCrop>
  <Company/>
  <LinksUpToDate>false</LinksUpToDate>
  <CharactersWithSpaces>3690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Luke C. Skinner</dc:creator>
  <cp:keywords/>
  <dc:description/>
  <cp:lastModifiedBy>Luke C. Skinner</cp:lastModifiedBy>
  <cp:revision>16</cp:revision>
  <dcterms:created xsi:type="dcterms:W3CDTF">2023-04-13T18:59:00Z</dcterms:created>
  <dcterms:modified xsi:type="dcterms:W3CDTF">2023-10-20T08:52:00Z</dcterms:modified>
</cp:coreProperties>
</file>